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1566"/>
        <w:gridCol w:w="7898"/>
      </w:tblGrid>
      <w:tr w:rsidR="00955E28" w:rsidRPr="004C6BC7" w:rsidTr="0024081F">
        <w:trPr>
          <w:trHeight w:val="1266"/>
        </w:trPr>
        <w:tc>
          <w:tcPr>
            <w:tcW w:w="1562" w:type="dxa"/>
          </w:tcPr>
          <w:p w:rsidR="00955E28" w:rsidRPr="004C6BC7" w:rsidRDefault="00955E28" w:rsidP="0024081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850900" cy="882650"/>
                  <wp:effectExtent l="0" t="0" r="6350" b="0"/>
                  <wp:docPr id="1" name="Imagem 1" descr="logo br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br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2" w:type="dxa"/>
            <w:vAlign w:val="center"/>
          </w:tcPr>
          <w:p w:rsidR="00955E28" w:rsidRPr="00723420" w:rsidRDefault="00955E28" w:rsidP="0024081F">
            <w:pPr>
              <w:rPr>
                <w:b/>
                <w:sz w:val="28"/>
                <w:szCs w:val="28"/>
              </w:rPr>
            </w:pPr>
            <w:r w:rsidRPr="00723420">
              <w:rPr>
                <w:b/>
                <w:sz w:val="28"/>
                <w:szCs w:val="28"/>
              </w:rPr>
              <w:t>UNIVERSIDADE FEDERAL DA GRANDE DOURADOS</w:t>
            </w:r>
          </w:p>
          <w:p w:rsidR="00955E28" w:rsidRPr="00A60EA9" w:rsidRDefault="00955E28" w:rsidP="00955E28">
            <w:pPr>
              <w:pStyle w:val="Ttulo1"/>
              <w:rPr>
                <w:b/>
                <w:szCs w:val="24"/>
                <w:lang w:val="pt-BR"/>
              </w:rPr>
            </w:pPr>
            <w:r w:rsidRPr="00A60EA9">
              <w:rPr>
                <w:b/>
                <w:szCs w:val="24"/>
                <w:u w:val="none"/>
                <w:lang w:val="pt-BR"/>
              </w:rPr>
              <w:t>FACULDADE DE CIÊNCIAS EXATAS E TECNOLOGIA - FACET</w:t>
            </w:r>
          </w:p>
          <w:p w:rsidR="00955E28" w:rsidRPr="004C6BC7" w:rsidRDefault="00955E28" w:rsidP="00955E28">
            <w:pPr>
              <w:rPr>
                <w:b/>
              </w:rPr>
            </w:pPr>
            <w:r w:rsidRPr="00723420">
              <w:rPr>
                <w:b/>
                <w:sz w:val="28"/>
                <w:szCs w:val="28"/>
              </w:rPr>
              <w:t xml:space="preserve">CURSO DE </w:t>
            </w:r>
            <w:r>
              <w:rPr>
                <w:b/>
                <w:sz w:val="28"/>
                <w:szCs w:val="28"/>
              </w:rPr>
              <w:t>MATEMÁTICA</w:t>
            </w:r>
          </w:p>
        </w:tc>
      </w:tr>
    </w:tbl>
    <w:p w:rsidR="00955E28" w:rsidRPr="00723420" w:rsidRDefault="00955E28" w:rsidP="00955E28">
      <w:pPr>
        <w:pStyle w:val="Ttulo2"/>
        <w:spacing w:before="120" w:after="120"/>
        <w:rPr>
          <w:rFonts w:ascii="Times New Roman" w:hAnsi="Times New Roman"/>
          <w:b w:val="0"/>
          <w:bCs/>
          <w:szCs w:val="28"/>
        </w:rPr>
      </w:pPr>
      <w:r w:rsidRPr="00723420">
        <w:rPr>
          <w:rFonts w:ascii="Times New Roman" w:hAnsi="Times New Roman"/>
          <w:szCs w:val="28"/>
        </w:rPr>
        <w:t>PLANO DE ENSINO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955E28" w:rsidRPr="004C6BC7" w:rsidTr="0024081F">
        <w:tc>
          <w:tcPr>
            <w:tcW w:w="9747" w:type="dxa"/>
          </w:tcPr>
          <w:p w:rsidR="00955E28" w:rsidRPr="004C6BC7" w:rsidRDefault="00955E28" w:rsidP="0024081F">
            <w:r w:rsidRPr="004C6BC7">
              <w:rPr>
                <w:b/>
              </w:rPr>
              <w:t>I – IDENTIFICAÇÃO</w:t>
            </w:r>
          </w:p>
          <w:p w:rsidR="00955E28" w:rsidRPr="004C6BC7" w:rsidRDefault="00955E28" w:rsidP="0024081F">
            <w:pPr>
              <w:rPr>
                <w:b/>
              </w:rPr>
            </w:pPr>
            <w:r w:rsidRPr="004C6BC7">
              <w:t xml:space="preserve">DISCIPLINA: </w:t>
            </w:r>
            <w:r w:rsidRPr="004C6BC7">
              <w:rPr>
                <w:b/>
              </w:rPr>
              <w:t>Políticas Públicas de Educação     Código:</w:t>
            </w:r>
            <w:r>
              <w:rPr>
                <w:sz w:val="20"/>
                <w:szCs w:val="20"/>
              </w:rPr>
              <w:t xml:space="preserve"> </w:t>
            </w:r>
            <w:r w:rsidRPr="0033510D">
              <w:t>0605.000568-4</w:t>
            </w:r>
          </w:p>
          <w:p w:rsidR="00955E28" w:rsidRPr="004C6BC7" w:rsidRDefault="00955E28" w:rsidP="0024081F">
            <w:r w:rsidRPr="004C6BC7">
              <w:t xml:space="preserve">CURSO: </w:t>
            </w:r>
            <w:r w:rsidR="0082261B">
              <w:t>Matemática</w:t>
            </w:r>
          </w:p>
          <w:p w:rsidR="00955E28" w:rsidRPr="004C6BC7" w:rsidRDefault="001B4C3D" w:rsidP="0024081F">
            <w:r>
              <w:t xml:space="preserve">ANO LETIVO: </w:t>
            </w:r>
            <w:proofErr w:type="gramStart"/>
            <w:r>
              <w:t>2012</w:t>
            </w:r>
            <w:r w:rsidR="00955E28" w:rsidRPr="004C6BC7">
              <w:t xml:space="preserve">                           Turma</w:t>
            </w:r>
            <w:proofErr w:type="gramEnd"/>
            <w:r w:rsidR="00955E28" w:rsidRPr="004C6BC7">
              <w:t xml:space="preserve">: </w:t>
            </w:r>
            <w:r w:rsidR="0082261B">
              <w:t>1</w:t>
            </w:r>
            <w:r w:rsidR="00955E28" w:rsidRPr="004C6BC7">
              <w:t xml:space="preserve">º semestre                DURAÇÃO: </w:t>
            </w:r>
            <w:r w:rsidR="00955E28">
              <w:t>1</w:t>
            </w:r>
            <w:r w:rsidR="00955E28" w:rsidRPr="004C6BC7">
              <w:t>Semestre</w:t>
            </w:r>
          </w:p>
          <w:p w:rsidR="00955E28" w:rsidRPr="004C6BC7" w:rsidRDefault="00955E28" w:rsidP="0024081F">
            <w:r w:rsidRPr="004C6BC7">
              <w:t xml:space="preserve">HORAS / AULA SEMANAIS: 04 </w:t>
            </w:r>
            <w:r>
              <w:t>(3ª feira</w:t>
            </w:r>
            <w:r w:rsidR="0082261B">
              <w:t xml:space="preserve">- </w:t>
            </w:r>
            <w:proofErr w:type="gramStart"/>
            <w:r w:rsidR="0082261B">
              <w:t>7:20</w:t>
            </w:r>
            <w:proofErr w:type="gramEnd"/>
            <w:r w:rsidR="0082261B">
              <w:t xml:space="preserve"> às 10:50</w:t>
            </w:r>
            <w:r>
              <w:t xml:space="preserve">)       </w:t>
            </w:r>
            <w:r w:rsidRPr="004C6BC7">
              <w:t xml:space="preserve">       CARGA-HORÁRIA: 72</w:t>
            </w:r>
            <w:r>
              <w:t xml:space="preserve"> h</w:t>
            </w:r>
          </w:p>
          <w:p w:rsidR="00955E28" w:rsidRPr="004C6BC7" w:rsidRDefault="00955E28" w:rsidP="0024081F">
            <w:r w:rsidRPr="004C6BC7">
              <w:t xml:space="preserve">PROFESSORA: </w:t>
            </w:r>
            <w:r>
              <w:t>Simone Estigarribia da Lima                                         18 encontros</w:t>
            </w:r>
          </w:p>
        </w:tc>
      </w:tr>
    </w:tbl>
    <w:p w:rsidR="00955E28" w:rsidRPr="004C6BC7" w:rsidRDefault="00955E28" w:rsidP="00955E28">
      <w:pPr>
        <w:spacing w:before="120" w:after="120"/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955E28" w:rsidRPr="004C6BC7" w:rsidTr="0024081F">
        <w:tc>
          <w:tcPr>
            <w:tcW w:w="9747" w:type="dxa"/>
          </w:tcPr>
          <w:p w:rsidR="00955E28" w:rsidRPr="004C6BC7" w:rsidRDefault="00955E28" w:rsidP="0024081F">
            <w:pPr>
              <w:spacing w:before="120" w:after="120"/>
              <w:rPr>
                <w:b/>
              </w:rPr>
            </w:pPr>
            <w:r w:rsidRPr="004C6BC7">
              <w:rPr>
                <w:b/>
              </w:rPr>
              <w:t>II – EMENTA</w:t>
            </w:r>
          </w:p>
          <w:p w:rsidR="00955E28" w:rsidRPr="004C6BC7" w:rsidRDefault="00955E28" w:rsidP="0024081F">
            <w:pPr>
              <w:spacing w:before="120" w:after="120"/>
            </w:pPr>
            <w:r w:rsidRPr="004C6BC7">
              <w:rPr>
                <w:b/>
              </w:rPr>
              <w:t xml:space="preserve">Ementa: </w:t>
            </w:r>
            <w:r w:rsidRPr="004C6BC7">
              <w:t xml:space="preserve">Política pública de educação: conceito, ferramentas (programas, projetos e ações), agentes e processo (de decisão, formulação, </w:t>
            </w:r>
            <w:proofErr w:type="gramStart"/>
            <w:r w:rsidRPr="004C6BC7">
              <w:t>implementação</w:t>
            </w:r>
            <w:proofErr w:type="gramEnd"/>
            <w:r w:rsidRPr="004C6BC7">
              <w:t>, execução e avaliação). Políticas de promoção do acesso, da inclusão, da permanência com sucesso escolar, da correção do fluxo e da qualificação do ensino. Políticas de financiamento da educação básica. Políticas curriculares para a educação infantil, anos iniciais do ensino fundamental e educação de jovens e adultos. Políticas para o magistério: formação e desenvolvimento, ingresso, carreira e remuneração.</w:t>
            </w:r>
          </w:p>
        </w:tc>
      </w:tr>
    </w:tbl>
    <w:p w:rsidR="00955E28" w:rsidRPr="004C6BC7" w:rsidRDefault="00955E28" w:rsidP="00955E28">
      <w:pPr>
        <w:spacing w:before="120" w:after="120"/>
        <w:jc w:val="center"/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7"/>
      </w:tblGrid>
      <w:tr w:rsidR="00955E28" w:rsidRPr="004C6BC7" w:rsidTr="0024081F">
        <w:tc>
          <w:tcPr>
            <w:tcW w:w="9607" w:type="dxa"/>
          </w:tcPr>
          <w:p w:rsidR="00955E28" w:rsidRPr="004C6BC7" w:rsidRDefault="00955E28" w:rsidP="0024081F">
            <w:pPr>
              <w:pStyle w:val="Ttulo1"/>
              <w:spacing w:before="120" w:after="120"/>
              <w:rPr>
                <w:b/>
                <w:szCs w:val="24"/>
                <w:u w:val="none"/>
                <w:lang w:val="pt-BR"/>
              </w:rPr>
            </w:pPr>
            <w:r w:rsidRPr="004C6BC7">
              <w:rPr>
                <w:b/>
                <w:szCs w:val="24"/>
                <w:u w:val="none"/>
                <w:lang w:val="pt-BR"/>
              </w:rPr>
              <w:t>III – OBJETIVOS</w:t>
            </w:r>
          </w:p>
          <w:p w:rsidR="00955E28" w:rsidRPr="004C6BC7" w:rsidRDefault="00955E28" w:rsidP="0024081F">
            <w:pPr>
              <w:spacing w:before="120" w:after="120"/>
            </w:pPr>
            <w:r w:rsidRPr="004C6BC7">
              <w:rPr>
                <w:b/>
              </w:rPr>
              <w:t xml:space="preserve"> </w:t>
            </w:r>
            <w:r w:rsidRPr="004C6BC7">
              <w:t xml:space="preserve">- Conceituar “política educacional”, circunscrevendo-a </w:t>
            </w:r>
            <w:r>
              <w:t>no campo das</w:t>
            </w:r>
            <w:r w:rsidRPr="004C6BC7">
              <w:t xml:space="preserve"> políticas sociais.</w:t>
            </w:r>
          </w:p>
          <w:p w:rsidR="00955E28" w:rsidRPr="004C6BC7" w:rsidRDefault="00955E28" w:rsidP="0024081F">
            <w:pPr>
              <w:spacing w:before="120" w:after="120"/>
            </w:pPr>
            <w:r w:rsidRPr="004C6BC7">
              <w:t xml:space="preserve">- Analisar as políticas </w:t>
            </w:r>
            <w:r>
              <w:t xml:space="preserve">educacionais </w:t>
            </w:r>
            <w:r w:rsidRPr="004C6BC7">
              <w:t>brasileiras</w:t>
            </w:r>
            <w:r>
              <w:t xml:space="preserve"> no contexto federativo</w:t>
            </w:r>
            <w:r w:rsidRPr="004C6BC7">
              <w:t>,</w:t>
            </w:r>
            <w:r>
              <w:t xml:space="preserve"> ide</w:t>
            </w:r>
            <w:r w:rsidRPr="004C6BC7">
              <w:t>ntificando e caracterizando as estratégias e instrumentos do Estado no tocante a acesso, inclusão, permanência e sucesso escolar, correção do fluxo e qualificação do ensino.</w:t>
            </w:r>
          </w:p>
          <w:p w:rsidR="00955E28" w:rsidRPr="004C6BC7" w:rsidRDefault="00955E28" w:rsidP="0024081F">
            <w:pPr>
              <w:spacing w:before="120" w:after="120"/>
            </w:pPr>
            <w:r w:rsidRPr="004C6BC7">
              <w:t xml:space="preserve">- </w:t>
            </w:r>
            <w:r>
              <w:t>Identificar e discutir</w:t>
            </w:r>
            <w:r w:rsidRPr="004C6BC7">
              <w:t xml:space="preserve"> as peculiaridades das políticas educacionais voltadas para ensino fundamental, ensino médio, educação especial e educação de jovens e adultos.</w:t>
            </w:r>
          </w:p>
          <w:p w:rsidR="00955E28" w:rsidRPr="004C6BC7" w:rsidRDefault="00955E28" w:rsidP="0024081F">
            <w:pPr>
              <w:spacing w:before="120" w:after="120"/>
            </w:pPr>
            <w:r w:rsidRPr="004C6BC7">
              <w:t xml:space="preserve">- Analisar as políticas brasileiras para financiamento da educação </w:t>
            </w:r>
          </w:p>
          <w:p w:rsidR="00955E28" w:rsidRPr="004C6BC7" w:rsidRDefault="00955E28" w:rsidP="0024081F">
            <w:pPr>
              <w:spacing w:before="120" w:after="120"/>
            </w:pPr>
            <w:r w:rsidRPr="004C6BC7">
              <w:t xml:space="preserve">- </w:t>
            </w:r>
            <w:r>
              <w:t>Discutir</w:t>
            </w:r>
            <w:r w:rsidRPr="004C6BC7">
              <w:t xml:space="preserve"> as atuais tendências das políticas de formação e valorização docente</w:t>
            </w:r>
          </w:p>
        </w:tc>
      </w:tr>
    </w:tbl>
    <w:p w:rsidR="00955E28" w:rsidRPr="004C6BC7" w:rsidRDefault="00955E28" w:rsidP="00955E28">
      <w:pPr>
        <w:spacing w:before="120" w:after="120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55E28" w:rsidRPr="004C6BC7" w:rsidTr="0024081F">
        <w:tc>
          <w:tcPr>
            <w:tcW w:w="9709" w:type="dxa"/>
          </w:tcPr>
          <w:p w:rsidR="00955E28" w:rsidRPr="004C6BC7" w:rsidRDefault="00955E28" w:rsidP="0024081F">
            <w:pPr>
              <w:spacing w:before="120" w:after="120"/>
              <w:rPr>
                <w:b/>
              </w:rPr>
            </w:pPr>
            <w:r w:rsidRPr="004C6BC7">
              <w:rPr>
                <w:b/>
              </w:rPr>
              <w:t>IV – CONTEÚDO PROGRAMÁTICO</w:t>
            </w:r>
          </w:p>
          <w:p w:rsidR="00955E28" w:rsidRDefault="00955E28" w:rsidP="0024081F">
            <w:pPr>
              <w:numPr>
                <w:ilvl w:val="0"/>
                <w:numId w:val="1"/>
              </w:numPr>
              <w:spacing w:before="120" w:after="120"/>
            </w:pPr>
            <w:r w:rsidRPr="004C6BC7">
              <w:t>Conceito: políticas públicas, políticas sociais, política educacional, programas e ações</w:t>
            </w:r>
            <w:r>
              <w:t>.</w:t>
            </w:r>
          </w:p>
          <w:p w:rsidR="00955E28" w:rsidRPr="004C6BC7" w:rsidRDefault="00955E28" w:rsidP="0024081F">
            <w:pPr>
              <w:numPr>
                <w:ilvl w:val="0"/>
                <w:numId w:val="1"/>
              </w:numPr>
              <w:spacing w:before="120" w:after="120"/>
            </w:pPr>
            <w:r w:rsidRPr="004C6BC7">
              <w:t>Políticas educacionais internacionais e nacionais da década de 1990</w:t>
            </w:r>
            <w:r>
              <w:t xml:space="preserve"> a atualidade</w:t>
            </w:r>
            <w:r w:rsidRPr="004C6BC7">
              <w:t>.</w:t>
            </w:r>
          </w:p>
          <w:p w:rsidR="00955E28" w:rsidRPr="004C6BC7" w:rsidRDefault="00955E28" w:rsidP="0024081F">
            <w:pPr>
              <w:numPr>
                <w:ilvl w:val="1"/>
                <w:numId w:val="1"/>
              </w:numPr>
              <w:ind w:left="788" w:hanging="431"/>
            </w:pPr>
            <w:r w:rsidRPr="004C6BC7">
              <w:t>Políticas de promoção do acesso</w:t>
            </w:r>
            <w:r>
              <w:t xml:space="preserve">, </w:t>
            </w:r>
            <w:r w:rsidRPr="004C6BC7">
              <w:t>de inclusão</w:t>
            </w:r>
            <w:r>
              <w:t>,</w:t>
            </w:r>
            <w:r w:rsidRPr="004C6BC7">
              <w:t xml:space="preserve"> de permanência com sucesso escolar</w:t>
            </w:r>
            <w:r>
              <w:t>,</w:t>
            </w:r>
            <w:r w:rsidRPr="004C6BC7">
              <w:t xml:space="preserve"> de correção do fluxo escolar</w:t>
            </w:r>
            <w:r>
              <w:t>,</w:t>
            </w:r>
            <w:r w:rsidRPr="004C6BC7">
              <w:t xml:space="preserve"> de qualificação do ensino</w:t>
            </w:r>
            <w:r>
              <w:t>.</w:t>
            </w:r>
          </w:p>
          <w:p w:rsidR="00955E28" w:rsidRPr="004C6BC7" w:rsidRDefault="00955E28" w:rsidP="0024081F">
            <w:pPr>
              <w:numPr>
                <w:ilvl w:val="0"/>
                <w:numId w:val="1"/>
              </w:numPr>
              <w:spacing w:before="120" w:after="120"/>
              <w:ind w:right="58"/>
            </w:pPr>
            <w:r w:rsidRPr="004C6BC7">
              <w:t>Orientações, prioridades e condicionantes da política brasileira para a educação.</w:t>
            </w:r>
          </w:p>
          <w:p w:rsidR="00955E28" w:rsidRPr="004C6BC7" w:rsidRDefault="00955E28" w:rsidP="0024081F">
            <w:pPr>
              <w:ind w:left="357" w:right="57"/>
            </w:pPr>
            <w:r w:rsidRPr="004C6BC7">
              <w:t>3.1 Políticas de Educação Infantil</w:t>
            </w:r>
          </w:p>
          <w:p w:rsidR="00955E28" w:rsidRPr="004C6BC7" w:rsidRDefault="00955E28" w:rsidP="0024081F">
            <w:pPr>
              <w:ind w:left="357" w:right="57"/>
            </w:pPr>
            <w:r w:rsidRPr="004C6BC7">
              <w:lastRenderedPageBreak/>
              <w:t>3.2 Políticas de Ensino Fundamental</w:t>
            </w:r>
          </w:p>
          <w:p w:rsidR="00955E28" w:rsidRPr="004C6BC7" w:rsidRDefault="00955E28" w:rsidP="0024081F">
            <w:pPr>
              <w:ind w:left="357" w:right="57"/>
            </w:pPr>
            <w:r w:rsidRPr="004C6BC7">
              <w:t>3.3 Políticas de Ensino Médio</w:t>
            </w:r>
          </w:p>
          <w:p w:rsidR="00955E28" w:rsidRPr="004C6BC7" w:rsidRDefault="00955E28" w:rsidP="0024081F">
            <w:pPr>
              <w:ind w:left="357" w:right="57"/>
            </w:pPr>
            <w:r w:rsidRPr="004C6BC7">
              <w:t xml:space="preserve">3.4 Modalidades: </w:t>
            </w:r>
          </w:p>
          <w:p w:rsidR="00955E28" w:rsidRPr="004C6BC7" w:rsidRDefault="00955E28" w:rsidP="0024081F">
            <w:pPr>
              <w:ind w:left="357" w:right="57"/>
            </w:pPr>
            <w:r w:rsidRPr="004C6BC7">
              <w:t xml:space="preserve">     3.4.1 Políticas voltadas para a Educação Especial</w:t>
            </w:r>
          </w:p>
          <w:p w:rsidR="00955E28" w:rsidRPr="004C6BC7" w:rsidRDefault="00955E28" w:rsidP="0024081F">
            <w:pPr>
              <w:ind w:left="357" w:right="57"/>
            </w:pPr>
            <w:r w:rsidRPr="004C6BC7">
              <w:t xml:space="preserve">     3.4.2 Políticas voltadas para a Educação de Jovens e Adultos</w:t>
            </w:r>
          </w:p>
          <w:p w:rsidR="00955E28" w:rsidRPr="004C6BC7" w:rsidRDefault="00955E28" w:rsidP="0024081F">
            <w:pPr>
              <w:ind w:left="357" w:right="57"/>
            </w:pPr>
            <w:r w:rsidRPr="004C6BC7">
              <w:t xml:space="preserve">     3.4.3 Políticas voltadas para Educação Profissional</w:t>
            </w:r>
          </w:p>
          <w:p w:rsidR="00955E28" w:rsidRPr="004C6BC7" w:rsidRDefault="00955E28" w:rsidP="0024081F">
            <w:pPr>
              <w:spacing w:before="120" w:after="120"/>
              <w:ind w:right="58"/>
            </w:pPr>
            <w:r w:rsidRPr="004C6BC7">
              <w:t>4. Políticas de financiamento da Educação Básica</w:t>
            </w:r>
          </w:p>
          <w:p w:rsidR="00955E28" w:rsidRPr="004C6BC7" w:rsidRDefault="00955E28" w:rsidP="0024081F">
            <w:pPr>
              <w:ind w:left="374" w:right="57"/>
            </w:pPr>
            <w:r w:rsidRPr="004C6BC7">
              <w:t>4.1. O financiamento da educação a partir da Constituição Federal de 1988</w:t>
            </w:r>
          </w:p>
          <w:p w:rsidR="00955E28" w:rsidRPr="004C6BC7" w:rsidRDefault="00955E28" w:rsidP="0024081F">
            <w:pPr>
              <w:ind w:left="374" w:right="57"/>
            </w:pPr>
            <w:r w:rsidRPr="004C6BC7">
              <w:t xml:space="preserve">4.2.  O regime de colaboração entre os entes federados e o financiamento da educação </w:t>
            </w:r>
          </w:p>
          <w:p w:rsidR="00955E28" w:rsidRPr="004C6BC7" w:rsidRDefault="00955E28" w:rsidP="0024081F">
            <w:pPr>
              <w:ind w:left="374" w:right="57"/>
            </w:pPr>
            <w:r w:rsidRPr="004C6BC7">
              <w:t xml:space="preserve">4.3. Salário educação </w:t>
            </w:r>
          </w:p>
          <w:p w:rsidR="00955E28" w:rsidRPr="004C6BC7" w:rsidRDefault="00955E28" w:rsidP="0024081F">
            <w:pPr>
              <w:ind w:left="374" w:right="57"/>
              <w:rPr>
                <w:b/>
              </w:rPr>
            </w:pPr>
            <w:r w:rsidRPr="004C6BC7">
              <w:t>4.4. FUNDEF e FUNDEB</w:t>
            </w:r>
          </w:p>
          <w:p w:rsidR="00955E28" w:rsidRPr="004C6BC7" w:rsidRDefault="00955E28" w:rsidP="0024081F">
            <w:pPr>
              <w:numPr>
                <w:ilvl w:val="0"/>
                <w:numId w:val="2"/>
              </w:numPr>
              <w:tabs>
                <w:tab w:val="clear" w:pos="720"/>
                <w:tab w:val="num" w:pos="374"/>
              </w:tabs>
              <w:spacing w:before="120" w:after="120"/>
              <w:ind w:right="58" w:hanging="720"/>
            </w:pPr>
            <w:r w:rsidRPr="004C6BC7">
              <w:t>Políticas para o magistério:</w:t>
            </w:r>
          </w:p>
          <w:p w:rsidR="00955E28" w:rsidRPr="004C6BC7" w:rsidRDefault="00955E28" w:rsidP="0024081F">
            <w:pPr>
              <w:numPr>
                <w:ilvl w:val="1"/>
                <w:numId w:val="2"/>
              </w:numPr>
              <w:ind w:left="777" w:right="57"/>
            </w:pPr>
            <w:r w:rsidRPr="004C6BC7">
              <w:t>Formação e desenvolvimento</w:t>
            </w:r>
          </w:p>
          <w:p w:rsidR="00955E28" w:rsidRPr="004C6BC7" w:rsidRDefault="00955E28" w:rsidP="0024081F">
            <w:pPr>
              <w:numPr>
                <w:ilvl w:val="1"/>
                <w:numId w:val="2"/>
              </w:numPr>
              <w:ind w:left="777" w:right="57"/>
            </w:pPr>
            <w:r w:rsidRPr="004C6BC7">
              <w:t>Ingresso, carreira e remuneração.</w:t>
            </w:r>
          </w:p>
        </w:tc>
      </w:tr>
    </w:tbl>
    <w:p w:rsidR="00955E28" w:rsidRPr="004C6BC7" w:rsidRDefault="00955E28" w:rsidP="00955E28">
      <w:pPr>
        <w:spacing w:before="120" w:after="120"/>
        <w:jc w:val="center"/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955E28" w:rsidRPr="004C6BC7" w:rsidTr="0024081F">
        <w:tc>
          <w:tcPr>
            <w:tcW w:w="9747" w:type="dxa"/>
          </w:tcPr>
          <w:p w:rsidR="00955E28" w:rsidRPr="004C6BC7" w:rsidRDefault="00955E28" w:rsidP="0024081F">
            <w:pPr>
              <w:spacing w:before="120" w:after="120"/>
            </w:pPr>
            <w:r w:rsidRPr="004C6BC7">
              <w:rPr>
                <w:b/>
              </w:rPr>
              <w:t>V - PROCEDIMENTOS DE ENSINO</w:t>
            </w:r>
          </w:p>
          <w:p w:rsidR="00955E28" w:rsidRPr="004C6BC7" w:rsidRDefault="00955E28" w:rsidP="0024081F">
            <w:r w:rsidRPr="004C6BC7">
              <w:t>Exposição dialogada</w:t>
            </w:r>
          </w:p>
          <w:p w:rsidR="00955E28" w:rsidRPr="004C6BC7" w:rsidRDefault="00955E28" w:rsidP="0024081F">
            <w:r w:rsidRPr="004C6BC7">
              <w:t>Estudo dirigido</w:t>
            </w:r>
          </w:p>
          <w:p w:rsidR="00955E28" w:rsidRPr="004C6BC7" w:rsidRDefault="00955E28" w:rsidP="0024081F">
            <w:r w:rsidRPr="004C6BC7">
              <w:t>Trabalho em grupo</w:t>
            </w:r>
          </w:p>
          <w:p w:rsidR="00955E28" w:rsidRDefault="00955E28" w:rsidP="0024081F">
            <w:r w:rsidRPr="004C6BC7">
              <w:t>Discussão</w:t>
            </w:r>
          </w:p>
          <w:p w:rsidR="00955E28" w:rsidRPr="004C6BC7" w:rsidRDefault="00955E28" w:rsidP="0024081F">
            <w:r>
              <w:t>Filmes de curta duração</w:t>
            </w:r>
          </w:p>
          <w:p w:rsidR="00955E28" w:rsidRPr="004C6BC7" w:rsidRDefault="00955E28" w:rsidP="0024081F">
            <w:r w:rsidRPr="004C6BC7">
              <w:t>Seminário</w:t>
            </w:r>
          </w:p>
        </w:tc>
      </w:tr>
    </w:tbl>
    <w:p w:rsidR="00955E28" w:rsidRPr="004C6BC7" w:rsidRDefault="00955E28" w:rsidP="00955E28">
      <w:pPr>
        <w:spacing w:before="120" w:after="120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955E28" w:rsidRPr="004C6BC7" w:rsidTr="0024081F">
        <w:tc>
          <w:tcPr>
            <w:tcW w:w="9747" w:type="dxa"/>
          </w:tcPr>
          <w:p w:rsidR="00955E28" w:rsidRPr="004C6BC7" w:rsidRDefault="00955E28" w:rsidP="0024081F">
            <w:pPr>
              <w:spacing w:before="120" w:after="120"/>
              <w:rPr>
                <w:b/>
              </w:rPr>
            </w:pPr>
            <w:r w:rsidRPr="004C6BC7">
              <w:rPr>
                <w:b/>
              </w:rPr>
              <w:t xml:space="preserve">VI </w:t>
            </w:r>
            <w:r>
              <w:rPr>
                <w:b/>
              </w:rPr>
              <w:t>–</w:t>
            </w:r>
            <w:r w:rsidRPr="004C6BC7">
              <w:rPr>
                <w:b/>
              </w:rPr>
              <w:t xml:space="preserve"> RECURSOS</w:t>
            </w:r>
          </w:p>
          <w:p w:rsidR="00955E28" w:rsidRPr="004C6BC7" w:rsidRDefault="00955E28" w:rsidP="0024081F">
            <w:pPr>
              <w:spacing w:before="120" w:after="120"/>
            </w:pPr>
            <w:r w:rsidRPr="004C6BC7">
              <w:t xml:space="preserve">Bibliografia, computador e projetor, giz e quadro de giz, cópias xerográficas. </w:t>
            </w:r>
          </w:p>
        </w:tc>
      </w:tr>
    </w:tbl>
    <w:p w:rsidR="00955E28" w:rsidRPr="004C6BC7" w:rsidRDefault="00955E28" w:rsidP="00955E28">
      <w:pPr>
        <w:pStyle w:val="Rodap"/>
        <w:tabs>
          <w:tab w:val="clear" w:pos="4419"/>
          <w:tab w:val="clear" w:pos="8838"/>
        </w:tabs>
        <w:spacing w:before="120" w:after="120"/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7"/>
      </w:tblGrid>
      <w:tr w:rsidR="00955E28" w:rsidRPr="004C6BC7" w:rsidTr="0024081F">
        <w:tc>
          <w:tcPr>
            <w:tcW w:w="9607" w:type="dxa"/>
          </w:tcPr>
          <w:p w:rsidR="00955E28" w:rsidRPr="004C6BC7" w:rsidRDefault="00955E28" w:rsidP="0024081F">
            <w:pPr>
              <w:ind w:left="426" w:hanging="426"/>
              <w:rPr>
                <w:b/>
              </w:rPr>
            </w:pPr>
            <w:r w:rsidRPr="004C6BC7">
              <w:rPr>
                <w:b/>
              </w:rPr>
              <w:t xml:space="preserve">VII </w:t>
            </w:r>
            <w:r>
              <w:rPr>
                <w:b/>
              </w:rPr>
              <w:t>–</w:t>
            </w:r>
            <w:r w:rsidRPr="004C6BC7">
              <w:rPr>
                <w:b/>
              </w:rPr>
              <w:t xml:space="preserve"> AVALIAÇAO</w:t>
            </w:r>
          </w:p>
          <w:p w:rsidR="00955E28" w:rsidRPr="004C6BC7" w:rsidRDefault="00955E28" w:rsidP="0024081F">
            <w:pPr>
              <w:pStyle w:val="Estilo"/>
              <w:jc w:val="both"/>
            </w:pPr>
            <w:r w:rsidRPr="004C6BC7">
              <w:t xml:space="preserve">Na avaliação serão consideradas todas as atividades e trabalhos desenvolvidos no decorrer da disciplina. </w:t>
            </w:r>
          </w:p>
          <w:p w:rsidR="00955E28" w:rsidRPr="004C6BC7" w:rsidRDefault="00955E28" w:rsidP="0024081F">
            <w:pPr>
              <w:pStyle w:val="Estilo"/>
              <w:jc w:val="both"/>
            </w:pPr>
            <w:r>
              <w:t>Instrumentos: Controle de frequ</w:t>
            </w:r>
            <w:r w:rsidRPr="004C6BC7">
              <w:t xml:space="preserve">ência, participação nas atividades programadas, seminário, prova </w:t>
            </w:r>
            <w:proofErr w:type="gramStart"/>
            <w:r w:rsidRPr="004C6BC7">
              <w:t>escrita</w:t>
            </w:r>
            <w:proofErr w:type="gramEnd"/>
            <w:r w:rsidRPr="004C6BC7">
              <w:t>.</w:t>
            </w:r>
          </w:p>
          <w:p w:rsidR="00955E28" w:rsidRPr="004C6BC7" w:rsidRDefault="00955E28" w:rsidP="0024081F">
            <w:r w:rsidRPr="004C6BC7">
              <w:t xml:space="preserve">N1 – </w:t>
            </w:r>
            <w:r>
              <w:t>A</w:t>
            </w:r>
            <w:r w:rsidRPr="004C6BC7">
              <w:t>ssiduidade nas aulas</w:t>
            </w:r>
            <w:r>
              <w:t>,</w:t>
            </w:r>
            <w:r w:rsidRPr="004C6BC7">
              <w:t xml:space="preserve"> </w:t>
            </w:r>
            <w:r>
              <w:t>participação na elaboração dos</w:t>
            </w:r>
            <w:r w:rsidRPr="004C6BC7">
              <w:t xml:space="preserve"> trabalhos</w:t>
            </w:r>
            <w:r>
              <w:t xml:space="preserve"> e durante as aulas (</w:t>
            </w:r>
            <w:r w:rsidRPr="004C6BC7">
              <w:t>10,0</w:t>
            </w:r>
            <w:proofErr w:type="gramStart"/>
            <w:r w:rsidRPr="004C6BC7">
              <w:t>)</w:t>
            </w:r>
            <w:proofErr w:type="gramEnd"/>
          </w:p>
          <w:p w:rsidR="00955E28" w:rsidRPr="004C6BC7" w:rsidRDefault="00955E28" w:rsidP="0024081F">
            <w:r w:rsidRPr="004C6BC7">
              <w:t>N2 - Seminário, apresentação escrita e oral e discussão em sala (10,0</w:t>
            </w:r>
            <w:proofErr w:type="gramStart"/>
            <w:r w:rsidRPr="004C6BC7">
              <w:t>)</w:t>
            </w:r>
            <w:proofErr w:type="gramEnd"/>
          </w:p>
          <w:p w:rsidR="00955E28" w:rsidRPr="004C6BC7" w:rsidRDefault="00955E28" w:rsidP="0024081F">
            <w:r w:rsidRPr="004C6BC7">
              <w:t>N3 - Prova escrita (10,0)</w:t>
            </w:r>
          </w:p>
          <w:p w:rsidR="00955E28" w:rsidRPr="004C6BC7" w:rsidRDefault="00955E28" w:rsidP="0024081F">
            <w:pPr>
              <w:rPr>
                <w:b/>
                <w:bCs/>
              </w:rPr>
            </w:pPr>
            <w:r w:rsidRPr="004C6BC7">
              <w:rPr>
                <w:b/>
                <w:bCs/>
              </w:rPr>
              <w:t>Resultado: (N1+N2+N3)/3= MF</w:t>
            </w:r>
          </w:p>
          <w:p w:rsidR="00955E28" w:rsidRPr="004C6BC7" w:rsidRDefault="00955E28" w:rsidP="0024081F">
            <w:pPr>
              <w:rPr>
                <w:b/>
                <w:bCs/>
              </w:rPr>
            </w:pPr>
            <w:r w:rsidRPr="004C6BC7">
              <w:rPr>
                <w:b/>
                <w:bCs/>
              </w:rPr>
              <w:t>Datas:</w:t>
            </w:r>
          </w:p>
          <w:p w:rsidR="00955E28" w:rsidRPr="004C6BC7" w:rsidRDefault="00955E28" w:rsidP="0024081F">
            <w:pPr>
              <w:rPr>
                <w:b/>
                <w:bCs/>
              </w:rPr>
            </w:pPr>
            <w:r w:rsidRPr="004C6BC7">
              <w:rPr>
                <w:b/>
                <w:bCs/>
              </w:rPr>
              <w:t xml:space="preserve">Prova escrita: </w:t>
            </w:r>
            <w:r>
              <w:rPr>
                <w:b/>
                <w:bCs/>
              </w:rPr>
              <w:t>24/04/2012</w:t>
            </w:r>
          </w:p>
          <w:p w:rsidR="00955E28" w:rsidRPr="004C6BC7" w:rsidRDefault="00955E28" w:rsidP="0024081F">
            <w:pPr>
              <w:rPr>
                <w:b/>
                <w:bCs/>
              </w:rPr>
            </w:pPr>
            <w:r w:rsidRPr="004C6BC7">
              <w:rPr>
                <w:b/>
                <w:bCs/>
              </w:rPr>
              <w:t xml:space="preserve">Prova Substitutiva (substitui nota da prova escrita): </w:t>
            </w:r>
            <w:r>
              <w:rPr>
                <w:b/>
                <w:bCs/>
              </w:rPr>
              <w:t>03/07/2012</w:t>
            </w:r>
          </w:p>
          <w:p w:rsidR="00955E28" w:rsidRPr="004C6BC7" w:rsidRDefault="00955E28" w:rsidP="0082261B">
            <w:pPr>
              <w:rPr>
                <w:b/>
                <w:bCs/>
              </w:rPr>
            </w:pPr>
            <w:r w:rsidRPr="004C6BC7">
              <w:rPr>
                <w:b/>
                <w:bCs/>
              </w:rPr>
              <w:t>Exame</w:t>
            </w:r>
            <w:r>
              <w:rPr>
                <w:b/>
                <w:bCs/>
              </w:rPr>
              <w:t xml:space="preserve"> Final: </w:t>
            </w:r>
            <w:r w:rsidR="0082261B">
              <w:rPr>
                <w:b/>
                <w:bCs/>
              </w:rPr>
              <w:t>10/07/2012</w:t>
            </w:r>
          </w:p>
        </w:tc>
      </w:tr>
    </w:tbl>
    <w:p w:rsidR="00955E28" w:rsidRPr="004C6BC7" w:rsidRDefault="00955E28" w:rsidP="00955E28">
      <w:pPr>
        <w:pStyle w:val="Rodap"/>
        <w:tabs>
          <w:tab w:val="clear" w:pos="4419"/>
          <w:tab w:val="clear" w:pos="8838"/>
        </w:tabs>
        <w:spacing w:before="120"/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7"/>
      </w:tblGrid>
      <w:tr w:rsidR="00955E28" w:rsidRPr="009C2F16" w:rsidTr="0024081F">
        <w:tc>
          <w:tcPr>
            <w:tcW w:w="9607" w:type="dxa"/>
          </w:tcPr>
          <w:p w:rsidR="00955E28" w:rsidRPr="009C2F16" w:rsidRDefault="00955E28" w:rsidP="0024081F">
            <w:pPr>
              <w:spacing w:before="120"/>
              <w:rPr>
                <w:u w:val="single"/>
              </w:rPr>
            </w:pPr>
            <w:r w:rsidRPr="009C2F16">
              <w:rPr>
                <w:b/>
                <w:u w:val="single"/>
              </w:rPr>
              <w:t>BÁSICA</w:t>
            </w:r>
          </w:p>
          <w:p w:rsidR="00955E28" w:rsidRPr="009C2F16" w:rsidRDefault="00955E28" w:rsidP="0024081F">
            <w:pPr>
              <w:pStyle w:val="western"/>
              <w:spacing w:before="120" w:after="0"/>
            </w:pPr>
            <w:r w:rsidRPr="009C2F16">
              <w:t xml:space="preserve">AZEVEDO, Janete M. Lins de. </w:t>
            </w:r>
            <w:r w:rsidRPr="009C2F16">
              <w:rPr>
                <w:b/>
                <w:bCs/>
              </w:rPr>
              <w:t>A educação como política pública</w:t>
            </w:r>
            <w:r w:rsidRPr="009C2F16">
              <w:rPr>
                <w:b/>
              </w:rPr>
              <w:t xml:space="preserve">. </w:t>
            </w:r>
            <w:r w:rsidRPr="009C2F16">
              <w:t xml:space="preserve">2. </w:t>
            </w:r>
            <w:proofErr w:type="gramStart"/>
            <w:r w:rsidRPr="009C2F16">
              <w:t>ed.</w:t>
            </w:r>
            <w:proofErr w:type="gramEnd"/>
            <w:r w:rsidRPr="009C2F16">
              <w:t xml:space="preserve"> ampl. – Campinas, SP: </w:t>
            </w:r>
            <w:r w:rsidRPr="009C2F16">
              <w:lastRenderedPageBreak/>
              <w:t>Autores Associados, 2001. (</w:t>
            </w:r>
            <w:proofErr w:type="gramStart"/>
            <w:r w:rsidRPr="009C2F16">
              <w:t>Coleção polemicas</w:t>
            </w:r>
            <w:proofErr w:type="gramEnd"/>
            <w:r w:rsidRPr="009C2F16">
              <w:t xml:space="preserve"> do nosso tempo; vol. 56).</w:t>
            </w:r>
          </w:p>
          <w:p w:rsidR="00955E28" w:rsidRDefault="00955E28" w:rsidP="0024081F">
            <w:pPr>
              <w:pStyle w:val="Corpodetexto"/>
              <w:spacing w:before="120"/>
              <w:rPr>
                <w:sz w:val="24"/>
                <w:lang w:val="pt-PT"/>
              </w:rPr>
            </w:pPr>
            <w:r w:rsidRPr="009C2F16">
              <w:rPr>
                <w:sz w:val="24"/>
                <w:lang w:val="pt-PT"/>
              </w:rPr>
              <w:t xml:space="preserve">BRZEZINSKI, Iria (org.). </w:t>
            </w:r>
            <w:r w:rsidRPr="009C2F16">
              <w:rPr>
                <w:b/>
                <w:sz w:val="24"/>
                <w:lang w:val="pt-PT"/>
              </w:rPr>
              <w:t>LDB dez anos depois</w:t>
            </w:r>
            <w:r w:rsidRPr="009C2F16">
              <w:rPr>
                <w:sz w:val="24"/>
                <w:lang w:val="pt-PT"/>
              </w:rPr>
              <w:t>. São Paulo: Cortez, 2007.</w:t>
            </w:r>
          </w:p>
          <w:p w:rsidR="00A60EA9" w:rsidRPr="009C2F16" w:rsidRDefault="00A60EA9" w:rsidP="0024081F">
            <w:pPr>
              <w:pStyle w:val="Corpodetexto"/>
              <w:spacing w:before="120"/>
              <w:rPr>
                <w:sz w:val="24"/>
                <w:lang w:val="pt-PT"/>
              </w:rPr>
            </w:pPr>
            <w:r w:rsidRPr="00005B59">
              <w:rPr>
                <w:sz w:val="24"/>
              </w:rPr>
              <w:t>CURY, C.R.J. A educação básica no Brasil</w:t>
            </w:r>
            <w:r w:rsidRPr="00005B59">
              <w:rPr>
                <w:b/>
                <w:sz w:val="24"/>
              </w:rPr>
              <w:t xml:space="preserve">. </w:t>
            </w:r>
            <w:r w:rsidRPr="00005B59">
              <w:rPr>
                <w:b/>
                <w:bCs/>
                <w:iCs/>
                <w:sz w:val="24"/>
              </w:rPr>
              <w:t>Educação &amp; Sociedade</w:t>
            </w:r>
            <w:r w:rsidRPr="00005B59">
              <w:rPr>
                <w:bCs/>
                <w:i/>
                <w:iCs/>
                <w:sz w:val="24"/>
              </w:rPr>
              <w:t>.</w:t>
            </w:r>
            <w:r w:rsidRPr="00005B59">
              <w:rPr>
                <w:sz w:val="24"/>
              </w:rPr>
              <w:t xml:space="preserve"> </w:t>
            </w:r>
            <w:proofErr w:type="spellStart"/>
            <w:r w:rsidRPr="00005B59">
              <w:rPr>
                <w:sz w:val="24"/>
                <w:lang w:val="es-ES"/>
              </w:rPr>
              <w:t>Campinas</w:t>
            </w:r>
            <w:proofErr w:type="spellEnd"/>
            <w:r w:rsidRPr="00005B59">
              <w:rPr>
                <w:sz w:val="24"/>
                <w:lang w:val="es-ES"/>
              </w:rPr>
              <w:t xml:space="preserve">, vol.23, n. 80, set. 2002, p. 168-200. </w:t>
            </w:r>
            <w:r w:rsidRPr="00005B59">
              <w:rPr>
                <w:sz w:val="24"/>
              </w:rPr>
              <w:t xml:space="preserve">Disponível em: </w:t>
            </w:r>
            <w:hyperlink r:id="rId10" w:history="1">
              <w:r w:rsidRPr="00492FD8">
                <w:rPr>
                  <w:rStyle w:val="Hyperlink"/>
                  <w:color w:val="0000FF"/>
                  <w:sz w:val="24"/>
                </w:rPr>
                <w:t>http://www.cedes.unicamp.br</w:t>
              </w:r>
            </w:hyperlink>
          </w:p>
          <w:p w:rsidR="00955E28" w:rsidRDefault="00955E28" w:rsidP="0024081F">
            <w:pPr>
              <w:pStyle w:val="Corpodetexto"/>
              <w:spacing w:before="120"/>
              <w:rPr>
                <w:sz w:val="24"/>
                <w:lang w:val="pt-PT"/>
              </w:rPr>
            </w:pPr>
            <w:r w:rsidRPr="009C2F16">
              <w:rPr>
                <w:sz w:val="24"/>
                <w:lang w:val="pt-PT"/>
              </w:rPr>
              <w:t>OLIVEIRA, Romualdo Portela de. Da universalização do ensino fundamental ao desafio da qualidade</w:t>
            </w:r>
            <w:r w:rsidRPr="009C2F16">
              <w:rPr>
                <w:b/>
                <w:sz w:val="24"/>
                <w:lang w:val="pt-PT"/>
              </w:rPr>
              <w:t xml:space="preserve">: </w:t>
            </w:r>
            <w:r w:rsidRPr="009C2F16">
              <w:rPr>
                <w:sz w:val="24"/>
                <w:lang w:val="pt-PT"/>
              </w:rPr>
              <w:t xml:space="preserve">uma análise histórica. </w:t>
            </w:r>
            <w:r w:rsidRPr="009C2F16">
              <w:rPr>
                <w:b/>
                <w:sz w:val="24"/>
                <w:lang w:val="pt-PT"/>
              </w:rPr>
              <w:t>Educ. Soc</w:t>
            </w:r>
            <w:r w:rsidRPr="009C2F16">
              <w:rPr>
                <w:sz w:val="24"/>
                <w:lang w:val="pt-PT"/>
              </w:rPr>
              <w:t>., out 2007, vol.28, no.100, p.661-690.</w:t>
            </w:r>
          </w:p>
          <w:p w:rsidR="0082261B" w:rsidRPr="00005B59" w:rsidRDefault="00005B59" w:rsidP="0024081F">
            <w:pPr>
              <w:pStyle w:val="Corpodetexto"/>
              <w:spacing w:before="120"/>
              <w:rPr>
                <w:sz w:val="24"/>
                <w:lang w:val="pt-PT"/>
              </w:rPr>
            </w:pPr>
            <w:r w:rsidRPr="00005B59">
              <w:rPr>
                <w:sz w:val="24"/>
              </w:rPr>
              <w:t xml:space="preserve">PEREIRA, P.A.P. </w:t>
            </w:r>
            <w:r w:rsidRPr="00005B59">
              <w:rPr>
                <w:b/>
                <w:bCs/>
                <w:sz w:val="24"/>
              </w:rPr>
              <w:t>Concepções e Proposta de política social: tendências e perspectivas</w:t>
            </w:r>
            <w:r w:rsidRPr="00005B59">
              <w:rPr>
                <w:sz w:val="24"/>
              </w:rPr>
              <w:t xml:space="preserve">. </w:t>
            </w:r>
            <w:proofErr w:type="gramStart"/>
            <w:r w:rsidRPr="00005B59">
              <w:rPr>
                <w:sz w:val="24"/>
              </w:rPr>
              <w:t>In___Política</w:t>
            </w:r>
            <w:proofErr w:type="gramEnd"/>
            <w:r w:rsidRPr="00005B59">
              <w:rPr>
                <w:sz w:val="24"/>
              </w:rPr>
              <w:t xml:space="preserve"> Social: temas e questões. São Paulo: Cortez, 2008. </w:t>
            </w:r>
            <w:proofErr w:type="gramStart"/>
            <w:r w:rsidRPr="00005B59">
              <w:rPr>
                <w:sz w:val="24"/>
              </w:rPr>
              <w:t>p.</w:t>
            </w:r>
            <w:proofErr w:type="gramEnd"/>
            <w:r w:rsidRPr="00005B59">
              <w:rPr>
                <w:sz w:val="24"/>
              </w:rPr>
              <w:t xml:space="preserve"> 163-202.</w:t>
            </w:r>
          </w:p>
          <w:p w:rsidR="00955E28" w:rsidRDefault="00955E28" w:rsidP="0024081F">
            <w:pPr>
              <w:pStyle w:val="Corpodetexto"/>
              <w:spacing w:before="120"/>
              <w:rPr>
                <w:sz w:val="24"/>
                <w:lang w:val="pt-PT"/>
              </w:rPr>
            </w:pPr>
            <w:r w:rsidRPr="009C2F16">
              <w:rPr>
                <w:sz w:val="24"/>
                <w:lang w:val="pt-PT"/>
              </w:rPr>
              <w:t xml:space="preserve">SAVIANI, Dermeval. </w:t>
            </w:r>
            <w:r w:rsidRPr="009C2F16">
              <w:rPr>
                <w:b/>
                <w:sz w:val="24"/>
                <w:lang w:val="pt-PT"/>
              </w:rPr>
              <w:t>Da nova LDB ao FUNDEB:</w:t>
            </w:r>
            <w:r w:rsidRPr="009C2F16">
              <w:rPr>
                <w:sz w:val="24"/>
                <w:lang w:val="pt-PT"/>
              </w:rPr>
              <w:t xml:space="preserve"> por uma outra política educacional. 2. ed. Campinas: Autores Associados, 2008.</w:t>
            </w:r>
          </w:p>
          <w:p w:rsidR="00005B59" w:rsidRPr="00A60EA9" w:rsidRDefault="00005B59" w:rsidP="0024081F">
            <w:pPr>
              <w:pStyle w:val="Corpodetexto"/>
              <w:spacing w:before="120"/>
              <w:rPr>
                <w:sz w:val="24"/>
              </w:rPr>
            </w:pPr>
            <w:r w:rsidRPr="00005B59">
              <w:rPr>
                <w:sz w:val="24"/>
              </w:rPr>
              <w:t xml:space="preserve">PALUMBO, Dennis J. A abordagem de política pública para o desenvolvimento político na América. In: </w:t>
            </w:r>
            <w:r w:rsidRPr="00005B59">
              <w:rPr>
                <w:b/>
                <w:bCs/>
                <w:sz w:val="24"/>
              </w:rPr>
              <w:t>profissionais da educação</w:t>
            </w:r>
            <w:r w:rsidRPr="00005B59">
              <w:rPr>
                <w:sz w:val="24"/>
              </w:rPr>
              <w:t xml:space="preserve">. Belo Horizonte: FAE/IRHJP, 1989. </w:t>
            </w:r>
            <w:proofErr w:type="gramStart"/>
            <w:r w:rsidRPr="00005B59">
              <w:rPr>
                <w:sz w:val="24"/>
              </w:rPr>
              <w:t>p.</w:t>
            </w:r>
            <w:proofErr w:type="gramEnd"/>
            <w:r w:rsidRPr="00005B59">
              <w:rPr>
                <w:sz w:val="24"/>
              </w:rPr>
              <w:t xml:space="preserve"> 35-61. (Original: PALUMBO, Dennis J. Public Policy in </w:t>
            </w:r>
            <w:proofErr w:type="gramStart"/>
            <w:r w:rsidRPr="00005B59">
              <w:rPr>
                <w:sz w:val="24"/>
              </w:rPr>
              <w:t>América –Government</w:t>
            </w:r>
            <w:proofErr w:type="gramEnd"/>
            <w:r w:rsidRPr="00005B59">
              <w:rPr>
                <w:sz w:val="24"/>
              </w:rPr>
              <w:t xml:space="preserve"> in Action. </w:t>
            </w:r>
            <w:r w:rsidRPr="00A60EA9">
              <w:rPr>
                <w:sz w:val="24"/>
              </w:rPr>
              <w:t>2. ed. Tradução: Adriana Farah. Harcourt Brace &amp; Company, 1994. Cap. 1, p. 8-29).</w:t>
            </w:r>
          </w:p>
          <w:p w:rsidR="00005B59" w:rsidRPr="00005B59" w:rsidRDefault="00005B59" w:rsidP="0024081F">
            <w:pPr>
              <w:pStyle w:val="Corpodetexto"/>
              <w:spacing w:before="120"/>
              <w:rPr>
                <w:sz w:val="24"/>
                <w:lang w:val="pt-PT"/>
              </w:rPr>
            </w:pPr>
          </w:p>
          <w:p w:rsidR="00955E28" w:rsidRDefault="00955E28" w:rsidP="0024081F">
            <w:pPr>
              <w:spacing w:before="120"/>
              <w:rPr>
                <w:b/>
                <w:u w:val="single"/>
              </w:rPr>
            </w:pPr>
            <w:r w:rsidRPr="009C2F16">
              <w:rPr>
                <w:b/>
                <w:u w:val="single"/>
              </w:rPr>
              <w:t>COMPLEMENTAR</w:t>
            </w:r>
          </w:p>
          <w:p w:rsidR="00A60EA9" w:rsidRPr="009C2F16" w:rsidRDefault="00A60EA9" w:rsidP="0024081F">
            <w:pPr>
              <w:spacing w:before="120"/>
              <w:rPr>
                <w:u w:val="single"/>
              </w:rPr>
            </w:pPr>
            <w:r>
              <w:t xml:space="preserve">ABRUCIO, F. L. </w:t>
            </w:r>
            <w:r w:rsidRPr="00B96883">
              <w:t xml:space="preserve">A dinâmica federativa da educação brasileira: diagnóstico e propostas de aperfeiçoamento. In:___OLIVEIRA, R; SANTANA, W. (org.). </w:t>
            </w:r>
            <w:r w:rsidRPr="00D96826">
              <w:rPr>
                <w:i/>
              </w:rPr>
              <w:t>Educação e federalismo no Brasil:</w:t>
            </w:r>
            <w:r w:rsidRPr="00B96883">
              <w:t xml:space="preserve"> </w:t>
            </w:r>
            <w:r w:rsidRPr="00B96883">
              <w:rPr>
                <w:rFonts w:ascii="AGaramond-Regular" w:hAnsi="AGaramond-Regular" w:cs="AGaramond-Regular"/>
                <w:sz w:val="22"/>
                <w:szCs w:val="22"/>
              </w:rPr>
              <w:t>combater as desigualdades, garantir a diversidade. Brasília: UNESCO, 2010.</w:t>
            </w:r>
          </w:p>
          <w:p w:rsidR="00955E28" w:rsidRPr="009C2F16" w:rsidRDefault="00955E28" w:rsidP="0024081F">
            <w:pPr>
              <w:spacing w:before="120"/>
            </w:pPr>
            <w:r w:rsidRPr="009C2F16">
              <w:t xml:space="preserve">ARELARO, L. R. </w:t>
            </w:r>
            <w:r>
              <w:t xml:space="preserve">Resistência e submissão: a reforma educacional na década de 1990. In: KRAWCZYK, N;  CAMPOS, M. M.; HADDAD, S. </w:t>
            </w:r>
            <w:r w:rsidRPr="00332DA8">
              <w:rPr>
                <w:b/>
              </w:rPr>
              <w:t xml:space="preserve">O cenário educacional latino-americano no limiar do século XXI: </w:t>
            </w:r>
            <w:r>
              <w:t>reformas em debate. Campinas, SP: Autores Associados, 2000</w:t>
            </w:r>
            <w:proofErr w:type="gramStart"/>
            <w:r>
              <w:t>.</w:t>
            </w:r>
            <w:r w:rsidRPr="009C2F16">
              <w:t>.</w:t>
            </w:r>
            <w:proofErr w:type="gramEnd"/>
          </w:p>
          <w:p w:rsidR="00955E28" w:rsidRPr="009C2F16" w:rsidRDefault="00955E28" w:rsidP="0024081F">
            <w:pPr>
              <w:spacing w:before="120"/>
            </w:pPr>
            <w:r w:rsidRPr="009C2F16">
              <w:t xml:space="preserve">ARELARO, L. R. G; KRUPPA, S. M. P. A educação de jovens e adultos. In: OLIVEIRA, R. P. de; ADRIÃO, T. (Orgs). </w:t>
            </w:r>
            <w:r w:rsidRPr="009C2F16">
              <w:rPr>
                <w:b/>
              </w:rPr>
              <w:t>Organização do ensino no Brasil</w:t>
            </w:r>
            <w:r w:rsidRPr="009C2F16">
              <w:t>: níveis e modalidades na Constituição Federal e a LDB. São Paulo: Xamã, 200</w:t>
            </w:r>
            <w:r w:rsidR="00005B59">
              <w:t>7</w:t>
            </w:r>
            <w:r w:rsidRPr="009C2F16">
              <w:t>.</w:t>
            </w:r>
          </w:p>
          <w:p w:rsidR="00955E28" w:rsidRPr="009C2F16" w:rsidRDefault="00955E28" w:rsidP="0024081F">
            <w:pPr>
              <w:spacing w:before="120"/>
            </w:pPr>
            <w:r>
              <w:rPr>
                <w:snapToGrid w:val="0"/>
                <w:color w:val="000000"/>
              </w:rPr>
              <w:t>BRASIL</w:t>
            </w:r>
            <w:r w:rsidRPr="009C2F16">
              <w:rPr>
                <w:snapToGrid w:val="0"/>
                <w:color w:val="000000"/>
              </w:rPr>
              <w:t xml:space="preserve">. Ministério da Educação. </w:t>
            </w:r>
            <w:r w:rsidRPr="009C2F16">
              <w:rPr>
                <w:b/>
                <w:snapToGrid w:val="0"/>
                <w:color w:val="000000"/>
              </w:rPr>
              <w:t>Sexta Conferencia Internacional de Educação de Adultos</w:t>
            </w:r>
            <w:r w:rsidRPr="009C2F16">
              <w:rPr>
                <w:snapToGrid w:val="0"/>
                <w:color w:val="000000"/>
              </w:rPr>
              <w:t xml:space="preserve"> – CONFITEA. Marco de ações de Belém. Belém, PA, 2010</w:t>
            </w:r>
          </w:p>
          <w:p w:rsidR="00955E28" w:rsidRPr="009C2F16" w:rsidRDefault="00955E28" w:rsidP="0024081F">
            <w:pPr>
              <w:pStyle w:val="Recuodecorpodetexto2"/>
              <w:spacing w:before="120"/>
              <w:ind w:left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A0D4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______. </w:t>
            </w:r>
            <w:r w:rsidRPr="003A0D4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pt-BR"/>
              </w:rPr>
              <w:t>Lei de Diretrizes e Bases da Educação Nacional.</w:t>
            </w:r>
            <w:r w:rsidRPr="003A0D4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9C2F16">
              <w:rPr>
                <w:rFonts w:ascii="Times New Roman" w:hAnsi="Times New Roman"/>
                <w:sz w:val="24"/>
                <w:szCs w:val="24"/>
                <w:lang w:val="pt-BR"/>
              </w:rPr>
              <w:t>Lei n.º  9.394 de 20 de dezembro de 1996. Diário Oficial da República Federativa do Brasil, n.º  248, de  23  de dezembro de 1996.</w:t>
            </w:r>
          </w:p>
          <w:p w:rsidR="00955E28" w:rsidRPr="003A0D47" w:rsidRDefault="00955E28" w:rsidP="0024081F">
            <w:pPr>
              <w:pStyle w:val="Recuodecorpodetexto2"/>
              <w:spacing w:before="120"/>
              <w:ind w:left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2F16">
              <w:rPr>
                <w:rFonts w:ascii="Times New Roman" w:hAnsi="Times New Roman"/>
                <w:sz w:val="24"/>
                <w:szCs w:val="24"/>
                <w:lang w:val="pt-BR"/>
              </w:rPr>
              <w:t>BECKER, F. R. Educação infantil no Brasil: a perspectiva do acesso e do financiamento</w:t>
            </w:r>
            <w:r w:rsidRPr="009C2F1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. </w:t>
            </w:r>
            <w:r w:rsidRPr="003A0D4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Revista Iberoamericana de Educación</w:t>
            </w:r>
            <w:r w:rsidRPr="003A0D4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</w:t>
            </w:r>
            <w:proofErr w:type="gramStart"/>
            <w:r w:rsidRPr="003A0D47">
              <w:rPr>
                <w:rFonts w:ascii="Times New Roman" w:hAnsi="Times New Roman"/>
                <w:sz w:val="24"/>
                <w:szCs w:val="24"/>
                <w:lang w:val="pt-BR"/>
              </w:rPr>
              <w:t>n.º</w:t>
            </w:r>
            <w:proofErr w:type="gramEnd"/>
            <w:r w:rsidRPr="003A0D4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47, 2008.</w:t>
            </w:r>
          </w:p>
          <w:p w:rsidR="00955E28" w:rsidRPr="003A0D47" w:rsidRDefault="00955E28" w:rsidP="0024081F">
            <w:pPr>
              <w:pStyle w:val="Recuodecorpodetexto2"/>
              <w:spacing w:before="120"/>
              <w:ind w:left="0"/>
              <w:rPr>
                <w:rFonts w:ascii="Times New Roman" w:hAnsi="Times New Roman"/>
                <w:snapToGrid w:val="0"/>
                <w:sz w:val="24"/>
                <w:szCs w:val="24"/>
                <w:lang w:val="pt-BR"/>
              </w:rPr>
            </w:pPr>
            <w:r w:rsidRPr="009C2F16">
              <w:rPr>
                <w:rFonts w:ascii="Times New Roman" w:hAnsi="Times New Roman"/>
                <w:snapToGrid w:val="0"/>
                <w:sz w:val="24"/>
                <w:szCs w:val="24"/>
                <w:lang w:val="pt-BR"/>
              </w:rPr>
              <w:t xml:space="preserve">BRUNO, M. M. G. A política pública de educação especial na perspectiva da educação inclusiva: algumas reflexões sobre as práticas discursivas e não discursivas. </w:t>
            </w:r>
            <w:r w:rsidRPr="003A0D47">
              <w:rPr>
                <w:rFonts w:ascii="Times New Roman" w:hAnsi="Times New Roman"/>
                <w:snapToGrid w:val="0"/>
                <w:sz w:val="24"/>
                <w:szCs w:val="24"/>
                <w:lang w:val="pt-BR"/>
              </w:rPr>
              <w:t>ANAIS. 33ª Reunião Anual da ANPED. Caxambu, MG, 2010.</w:t>
            </w:r>
          </w:p>
          <w:p w:rsidR="00955E28" w:rsidRDefault="00955E28" w:rsidP="0024081F">
            <w:pPr>
              <w:pStyle w:val="Recuodecorpodetexto2"/>
              <w:spacing w:before="120"/>
              <w:ind w:left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D6A6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CORREA, B. C. A educação infantil - ADRIÃO, T. (Orgs). </w:t>
            </w:r>
            <w:r w:rsidRPr="00CD6A6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Organização do ensino no Brasil</w:t>
            </w:r>
            <w:r w:rsidRPr="00CD6A6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: níveis e modalidades na Constituição Federal e a LDB. </w:t>
            </w:r>
            <w:r w:rsidR="00005B59">
              <w:rPr>
                <w:rFonts w:ascii="Times New Roman" w:hAnsi="Times New Roman"/>
                <w:sz w:val="24"/>
                <w:szCs w:val="24"/>
                <w:lang w:val="pt-BR"/>
              </w:rPr>
              <w:t>São Paulo: Xamã, 2007</w:t>
            </w:r>
            <w:r w:rsidRPr="001C391C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</w:p>
          <w:p w:rsidR="00BB4266" w:rsidRPr="001C391C" w:rsidRDefault="00BB4266" w:rsidP="0024081F">
            <w:pPr>
              <w:pStyle w:val="Recuodecorpodetexto2"/>
              <w:spacing w:before="120"/>
              <w:ind w:left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LIMA. P.G.; FURTADO. A.C. (Org.) Educação</w:t>
            </w:r>
            <w:r w:rsidR="00F97EB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Brasileira: interfaçes e solicitações recorrentes. Dourados: Ed. UFGD, 2011. P. 59 a 80 e 141 a 161. </w:t>
            </w:r>
          </w:p>
          <w:p w:rsidR="00955E28" w:rsidRDefault="00955E28" w:rsidP="0024081F">
            <w:pPr>
              <w:spacing w:before="120"/>
            </w:pPr>
            <w:r>
              <w:t>KRAWCZY</w:t>
            </w:r>
            <w:r w:rsidRPr="00CD6A67">
              <w:t xml:space="preserve">K, N. </w:t>
            </w:r>
            <w:r w:rsidRPr="00CD6A67">
              <w:rPr>
                <w:b/>
              </w:rPr>
              <w:t>O ensino médio no Brasil</w:t>
            </w:r>
            <w:r w:rsidRPr="00CD6A67">
              <w:t>. São Paulo: Ação Educativa, 2009.</w:t>
            </w:r>
          </w:p>
          <w:p w:rsidR="00955E28" w:rsidRPr="009C2F16" w:rsidRDefault="00955E28" w:rsidP="0024081F">
            <w:pPr>
              <w:spacing w:before="120"/>
            </w:pPr>
            <w:r w:rsidRPr="00CD6A67">
              <w:t xml:space="preserve">OLIVEIRA, J. F. de; MORAES, K. N. </w:t>
            </w:r>
            <w:proofErr w:type="gramStart"/>
            <w:r w:rsidRPr="00CD6A67">
              <w:t>de;</w:t>
            </w:r>
            <w:proofErr w:type="gramEnd"/>
            <w:r w:rsidRPr="00CD6A67">
              <w:t xml:space="preserve"> DOURADO, L. F. </w:t>
            </w:r>
            <w:r w:rsidRPr="00CD6A67">
              <w:rPr>
                <w:b/>
              </w:rPr>
              <w:t xml:space="preserve">O financiamento da educação básica: </w:t>
            </w:r>
            <w:r w:rsidRPr="00CD6A67">
              <w:t>limites e possibilidades. Brasília</w:t>
            </w:r>
            <w:r w:rsidRPr="009C2F16">
              <w:t xml:space="preserve">, DF: MEC, 2009 (Escola de Gestores da Educação Básica). </w:t>
            </w:r>
          </w:p>
          <w:p w:rsidR="00955E28" w:rsidRDefault="00955E28" w:rsidP="0024081F">
            <w:pPr>
              <w:spacing w:before="120"/>
              <w:rPr>
                <w:snapToGrid w:val="0"/>
                <w:color w:val="000000"/>
              </w:rPr>
            </w:pPr>
            <w:r w:rsidRPr="009C2F16">
              <w:rPr>
                <w:snapToGrid w:val="0"/>
                <w:color w:val="000000"/>
              </w:rPr>
              <w:lastRenderedPageBreak/>
              <w:t xml:space="preserve">PACHECO, E. M.; PEREIRA, L. A. C.; SOBRINHO, M. D. Educação profissional e tecnológica: das escolas de aprendiz de artífices aos institutos federais de educação ciência e tecnologia. </w:t>
            </w:r>
            <w:r w:rsidRPr="009C2F16">
              <w:rPr>
                <w:b/>
                <w:snapToGrid w:val="0"/>
                <w:color w:val="000000"/>
              </w:rPr>
              <w:t>T&amp;C Amazônia</w:t>
            </w:r>
            <w:r w:rsidRPr="009C2F16">
              <w:rPr>
                <w:snapToGrid w:val="0"/>
                <w:color w:val="000000"/>
              </w:rPr>
              <w:t xml:space="preserve">. Ano VII, No. </w:t>
            </w:r>
            <w:proofErr w:type="gramStart"/>
            <w:r w:rsidRPr="009C2F16">
              <w:rPr>
                <w:snapToGrid w:val="0"/>
                <w:color w:val="000000"/>
              </w:rPr>
              <w:t>16, fevereiro</w:t>
            </w:r>
            <w:proofErr w:type="gramEnd"/>
            <w:r w:rsidRPr="009C2F16">
              <w:rPr>
                <w:snapToGrid w:val="0"/>
                <w:color w:val="000000"/>
              </w:rPr>
              <w:t xml:space="preserve"> de 2009.</w:t>
            </w:r>
          </w:p>
          <w:p w:rsidR="00F97EBB" w:rsidRDefault="00F97EBB" w:rsidP="0024081F">
            <w:pPr>
              <w:spacing w:before="12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PINTO. J. M. A política recente de fundos para o financiamento da educação e seus efeitos no pacto federativo. </w:t>
            </w:r>
            <w:r w:rsidRPr="00F97EBB">
              <w:rPr>
                <w:rFonts w:eastAsiaTheme="minorHAnsi"/>
                <w:b/>
                <w:iCs/>
                <w:lang w:eastAsia="en-US"/>
              </w:rPr>
              <w:t>Educ. Soc</w:t>
            </w:r>
            <w:r w:rsidRPr="00F97EBB">
              <w:rPr>
                <w:rFonts w:eastAsiaTheme="minorHAnsi"/>
                <w:i/>
                <w:iCs/>
                <w:lang w:eastAsia="en-US"/>
              </w:rPr>
              <w:t>.</w:t>
            </w:r>
            <w:r w:rsidRPr="00F97EBB">
              <w:rPr>
                <w:rFonts w:eastAsiaTheme="minorHAnsi"/>
                <w:lang w:eastAsia="en-US"/>
              </w:rPr>
              <w:t xml:space="preserve">, Campinas, vol. 28, n. </w:t>
            </w:r>
            <w:proofErr w:type="gramStart"/>
            <w:r w:rsidRPr="00F97EBB">
              <w:rPr>
                <w:rFonts w:eastAsiaTheme="minorHAnsi"/>
                <w:lang w:eastAsia="en-US"/>
              </w:rPr>
              <w:t>100 - Especial</w:t>
            </w:r>
            <w:proofErr w:type="gramEnd"/>
            <w:r w:rsidRPr="00F97EBB">
              <w:rPr>
                <w:rFonts w:eastAsiaTheme="minorHAnsi"/>
                <w:lang w:eastAsia="en-US"/>
              </w:rPr>
              <w:t>, p. 877-897, out. 2007</w:t>
            </w:r>
            <w:bookmarkStart w:id="0" w:name="_GoBack"/>
            <w:bookmarkEnd w:id="0"/>
          </w:p>
          <w:p w:rsidR="00955E28" w:rsidRPr="009C2F16" w:rsidRDefault="00955E28" w:rsidP="0024081F">
            <w:pPr>
              <w:pStyle w:val="Corpodetexto"/>
              <w:spacing w:before="120"/>
              <w:rPr>
                <w:sz w:val="24"/>
                <w:lang w:val="pt-PT"/>
              </w:rPr>
            </w:pPr>
            <w:r w:rsidRPr="009C2F16">
              <w:rPr>
                <w:snapToGrid w:val="0"/>
                <w:color w:val="000000"/>
                <w:sz w:val="24"/>
              </w:rPr>
              <w:t xml:space="preserve">SHEIBE, L. </w:t>
            </w:r>
            <w:r w:rsidRPr="009C2F16">
              <w:rPr>
                <w:sz w:val="24"/>
              </w:rPr>
              <w:t xml:space="preserve">Valorização e formação dos professores para a educação básica: questões desafiadoras para um novo plano nacional de educação. </w:t>
            </w:r>
            <w:r w:rsidRPr="009C2F16">
              <w:rPr>
                <w:b/>
                <w:sz w:val="24"/>
                <w:lang w:val="pt-PT"/>
              </w:rPr>
              <w:t>Educ</w:t>
            </w:r>
            <w:r>
              <w:rPr>
                <w:b/>
                <w:sz w:val="24"/>
                <w:lang w:val="pt-PT"/>
              </w:rPr>
              <w:t>ação e</w:t>
            </w:r>
            <w:r w:rsidRPr="009C2F16">
              <w:rPr>
                <w:b/>
                <w:sz w:val="24"/>
                <w:lang w:val="pt-PT"/>
              </w:rPr>
              <w:t xml:space="preserve"> So</w:t>
            </w:r>
            <w:r>
              <w:rPr>
                <w:b/>
                <w:sz w:val="24"/>
                <w:lang w:val="pt-PT"/>
              </w:rPr>
              <w:t>ciedade</w:t>
            </w:r>
            <w:r w:rsidRPr="009C2F16">
              <w:rPr>
                <w:sz w:val="24"/>
                <w:lang w:val="pt-PT"/>
              </w:rPr>
              <w:t>, jul. - set 2010, vol.31, no.112.</w:t>
            </w:r>
          </w:p>
          <w:p w:rsidR="00955E28" w:rsidRPr="009C2F16" w:rsidRDefault="00955E28" w:rsidP="0024081F">
            <w:pPr>
              <w:spacing w:before="120"/>
            </w:pPr>
            <w:r w:rsidRPr="009C2F16">
              <w:t xml:space="preserve">SOUZA, S. Z. L; PRIETO, R. G. A educação especial. In: OLIVEIRA, R. P. de; ADRIÃO, T. (Orgs). </w:t>
            </w:r>
            <w:r w:rsidRPr="009C2F16">
              <w:rPr>
                <w:b/>
              </w:rPr>
              <w:t>Organização do ensino no Brasil</w:t>
            </w:r>
            <w:r w:rsidRPr="009C2F16">
              <w:t>: níveis e modalidades na Constituição Federal e a LDB. São Paulo: Xamã, 200</w:t>
            </w:r>
            <w:r w:rsidR="00005B59">
              <w:t>7</w:t>
            </w:r>
            <w:r w:rsidRPr="009C2F16">
              <w:t>.</w:t>
            </w:r>
          </w:p>
          <w:p w:rsidR="00955E28" w:rsidRPr="009C2F16" w:rsidRDefault="00955E28" w:rsidP="0024081F">
            <w:pPr>
              <w:spacing w:before="120"/>
            </w:pPr>
            <w:r w:rsidRPr="009C2F16">
              <w:t xml:space="preserve">TUPPY, M. I. A educação profissional. In: OLIVEIRA, R. P. de; ADRIÃO, T. (Orgs). </w:t>
            </w:r>
            <w:r w:rsidRPr="009C2F16">
              <w:rPr>
                <w:b/>
              </w:rPr>
              <w:t>Organização do ensino no Brasil</w:t>
            </w:r>
            <w:r w:rsidRPr="009C2F16">
              <w:t>: níveis e modalidades na Constituição Federal e a LDB. São Paulo: Xamã, 200</w:t>
            </w:r>
            <w:r w:rsidR="00005B59">
              <w:t>7</w:t>
            </w:r>
            <w:r w:rsidRPr="009C2F16">
              <w:t>.</w:t>
            </w:r>
          </w:p>
          <w:p w:rsidR="00955E28" w:rsidRPr="009C2F16" w:rsidRDefault="00955E28" w:rsidP="0024081F">
            <w:pPr>
              <w:pStyle w:val="PargrafodaLista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VIEIRA, S. L. </w:t>
            </w:r>
            <w:r w:rsidRPr="001C391C">
              <w:rPr>
                <w:rFonts w:ascii="Times New Roman" w:hAnsi="Times New Roman"/>
                <w:b/>
                <w:sz w:val="24"/>
                <w:szCs w:val="24"/>
              </w:rPr>
              <w:t>Educação básica</w:t>
            </w:r>
            <w:r>
              <w:rPr>
                <w:rFonts w:ascii="Times New Roman" w:hAnsi="Times New Roman"/>
                <w:sz w:val="24"/>
                <w:szCs w:val="24"/>
              </w:rPr>
              <w:t>: política e gestão da escola. Brasília, DF: Liberlivro, 2009.</w:t>
            </w:r>
          </w:p>
        </w:tc>
      </w:tr>
    </w:tbl>
    <w:p w:rsidR="00C11B98" w:rsidRDefault="00C11B98"/>
    <w:sectPr w:rsidR="00C11B98" w:rsidSect="00A7056B">
      <w:headerReference w:type="even" r:id="rId11"/>
      <w:headerReference w:type="default" r:id="rId12"/>
      <w:pgSz w:w="11907" w:h="16840" w:code="9"/>
      <w:pgMar w:top="1701" w:right="1134" w:bottom="1134" w:left="1701" w:header="720" w:footer="720" w:gutter="0"/>
      <w:cols w:space="708"/>
      <w:vAlign w:val="both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715" w:rsidRDefault="002A5715">
      <w:r>
        <w:separator/>
      </w:r>
    </w:p>
  </w:endnote>
  <w:endnote w:type="continuationSeparator" w:id="0">
    <w:p w:rsidR="002A5715" w:rsidRDefault="002A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eam MT">
    <w:altName w:val="Impac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715" w:rsidRDefault="002A5715">
      <w:r>
        <w:separator/>
      </w:r>
    </w:p>
  </w:footnote>
  <w:footnote w:type="continuationSeparator" w:id="0">
    <w:p w:rsidR="002A5715" w:rsidRDefault="002A5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2A6" w:rsidRDefault="001B4C3D" w:rsidP="00F40B6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72A6" w:rsidRDefault="002A5715" w:rsidP="00D03AD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2A6" w:rsidRDefault="001B4C3D" w:rsidP="00F40B6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97EBB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9372A6" w:rsidRDefault="002A5715" w:rsidP="00D03AD0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81851"/>
    <w:multiLevelType w:val="multilevel"/>
    <w:tmpl w:val="9E140C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02725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E28"/>
    <w:rsid w:val="00003923"/>
    <w:rsid w:val="00005B59"/>
    <w:rsid w:val="001B4C3D"/>
    <w:rsid w:val="002A5715"/>
    <w:rsid w:val="0033510D"/>
    <w:rsid w:val="00614A51"/>
    <w:rsid w:val="0082261B"/>
    <w:rsid w:val="00955E28"/>
    <w:rsid w:val="00A60EA9"/>
    <w:rsid w:val="00BB4266"/>
    <w:rsid w:val="00C11B98"/>
    <w:rsid w:val="00F9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E28"/>
    <w:pPr>
      <w:jc w:val="left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55E28"/>
    <w:pPr>
      <w:keepNext/>
      <w:jc w:val="both"/>
      <w:outlineLvl w:val="0"/>
    </w:pPr>
    <w:rPr>
      <w:szCs w:val="20"/>
      <w:u w:val="single"/>
      <w:lang w:val="en-US"/>
    </w:rPr>
  </w:style>
  <w:style w:type="paragraph" w:styleId="Ttulo2">
    <w:name w:val="heading 2"/>
    <w:basedOn w:val="Normal"/>
    <w:next w:val="Normal"/>
    <w:link w:val="Ttulo2Char"/>
    <w:qFormat/>
    <w:rsid w:val="00955E28"/>
    <w:pPr>
      <w:keepNext/>
      <w:jc w:val="center"/>
      <w:outlineLvl w:val="1"/>
    </w:pPr>
    <w:rPr>
      <w:rFonts w:ascii="Team MT" w:hAnsi="Team MT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55E28"/>
    <w:rPr>
      <w:rFonts w:eastAsia="Times New Roman" w:cs="Times New Roman"/>
      <w:szCs w:val="20"/>
      <w:u w:val="single"/>
      <w:lang w:val="en-US" w:eastAsia="pt-BR"/>
    </w:rPr>
  </w:style>
  <w:style w:type="character" w:customStyle="1" w:styleId="Ttulo2Char">
    <w:name w:val="Título 2 Char"/>
    <w:basedOn w:val="Fontepargpadro"/>
    <w:link w:val="Ttulo2"/>
    <w:rsid w:val="00955E28"/>
    <w:rPr>
      <w:rFonts w:ascii="Team MT" w:eastAsia="Times New Roman" w:hAnsi="Team MT" w:cs="Times New Roman"/>
      <w:b/>
      <w:sz w:val="28"/>
      <w:szCs w:val="24"/>
      <w:lang w:eastAsia="pt-BR"/>
    </w:rPr>
  </w:style>
  <w:style w:type="paragraph" w:styleId="Rodap">
    <w:name w:val="footer"/>
    <w:basedOn w:val="Normal"/>
    <w:link w:val="RodapChar"/>
    <w:rsid w:val="00955E2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55E28"/>
    <w:rPr>
      <w:rFonts w:eastAsia="Times New Roman" w:cs="Times New Roman"/>
      <w:szCs w:val="24"/>
      <w:lang w:eastAsia="pt-BR"/>
    </w:rPr>
  </w:style>
  <w:style w:type="paragraph" w:styleId="Corpodetexto">
    <w:name w:val="Body Text"/>
    <w:basedOn w:val="Normal"/>
    <w:link w:val="CorpodetextoChar"/>
    <w:rsid w:val="00955E28"/>
    <w:pPr>
      <w:jc w:val="both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955E28"/>
    <w:rPr>
      <w:rFonts w:eastAsia="Times New Roman" w:cs="Times New Roman"/>
      <w:sz w:val="2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955E28"/>
    <w:pPr>
      <w:ind w:left="567"/>
      <w:jc w:val="both"/>
    </w:pPr>
    <w:rPr>
      <w:rFonts w:ascii="Arial" w:hAnsi="Arial"/>
      <w:sz w:val="22"/>
      <w:szCs w:val="20"/>
      <w:lang w:val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955E28"/>
    <w:rPr>
      <w:rFonts w:ascii="Arial" w:eastAsia="Times New Roman" w:hAnsi="Arial" w:cs="Times New Roman"/>
      <w:sz w:val="22"/>
      <w:szCs w:val="20"/>
      <w:lang w:val="en-US" w:eastAsia="pt-BR"/>
    </w:rPr>
  </w:style>
  <w:style w:type="paragraph" w:customStyle="1" w:styleId="Estilo">
    <w:name w:val="Estilo"/>
    <w:rsid w:val="00955E28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rsid w:val="00955E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55E28"/>
    <w:rPr>
      <w:rFonts w:eastAsia="Times New Roman" w:cs="Times New Roman"/>
      <w:szCs w:val="24"/>
      <w:lang w:eastAsia="pt-BR"/>
    </w:rPr>
  </w:style>
  <w:style w:type="character" w:styleId="Nmerodepgina">
    <w:name w:val="page number"/>
    <w:basedOn w:val="Fontepargpadro"/>
    <w:rsid w:val="00955E28"/>
  </w:style>
  <w:style w:type="paragraph" w:customStyle="1" w:styleId="western">
    <w:name w:val="western"/>
    <w:basedOn w:val="Normal"/>
    <w:rsid w:val="00955E28"/>
    <w:pPr>
      <w:suppressAutoHyphens/>
      <w:spacing w:before="280" w:after="119"/>
    </w:pPr>
    <w:rPr>
      <w:lang w:eastAsia="ar-SA"/>
    </w:rPr>
  </w:style>
  <w:style w:type="paragraph" w:styleId="PargrafodaLista">
    <w:name w:val="List Paragraph"/>
    <w:basedOn w:val="Normal"/>
    <w:qFormat/>
    <w:rsid w:val="00955E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005B5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0E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EA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edes.unicamp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747BD1-E8BE-4771-A061-39853062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1235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simone</cp:lastModifiedBy>
  <cp:revision>7</cp:revision>
  <cp:lastPrinted>2012-02-27T23:58:00Z</cp:lastPrinted>
  <dcterms:created xsi:type="dcterms:W3CDTF">2012-02-27T23:34:00Z</dcterms:created>
  <dcterms:modified xsi:type="dcterms:W3CDTF">2012-03-21T18:29:00Z</dcterms:modified>
</cp:coreProperties>
</file>